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CC" w:rsidRPr="00546BCC" w:rsidRDefault="00546BCC" w:rsidP="00546BC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-81915</wp:posOffset>
            </wp:positionH>
            <wp:positionV relativeFrom="margin">
              <wp:posOffset>-310515</wp:posOffset>
            </wp:positionV>
            <wp:extent cx="1605915" cy="657860"/>
            <wp:effectExtent l="0" t="0" r="0" b="8890"/>
            <wp:wrapTight wrapText="bothSides">
              <wp:wrapPolygon edited="0">
                <wp:start x="0" y="0"/>
                <wp:lineTo x="0" y="21266"/>
                <wp:lineTo x="21267" y="21266"/>
                <wp:lineTo x="2126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2257425</wp:posOffset>
            </wp:positionH>
            <wp:positionV relativeFrom="margin">
              <wp:posOffset>-224155</wp:posOffset>
            </wp:positionV>
            <wp:extent cx="1857375" cy="504825"/>
            <wp:effectExtent l="0" t="0" r="0" b="0"/>
            <wp:wrapSquare wrapText="bothSides"/>
            <wp:docPr id="5" name="Image 5" descr="Logo_AgriBio4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AgriBio4_V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8"/>
          <w:szCs w:val="28"/>
          <w:lang w:eastAsia="fr-F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-305435</wp:posOffset>
            </wp:positionV>
            <wp:extent cx="729615" cy="6527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CC" w:rsidRPr="00546BCC" w:rsidRDefault="00546BCC" w:rsidP="00546BC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546BCC" w:rsidRPr="00546BCC" w:rsidRDefault="00546BCC" w:rsidP="00546BC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546BCC" w:rsidRPr="00546BCC" w:rsidRDefault="00546BCC" w:rsidP="0054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ar-SA"/>
        </w:rPr>
      </w:pPr>
      <w:r w:rsidRPr="00546BCC">
        <w:rPr>
          <w:rFonts w:ascii="Calibri" w:eastAsia="Times New Roman" w:hAnsi="Calibri" w:cs="Times New Roman"/>
          <w:sz w:val="36"/>
          <w:szCs w:val="36"/>
          <w:lang w:eastAsia="ar-SA"/>
        </w:rPr>
        <w:t>APPEL à MANIFESTATION D'INTERET</w:t>
      </w:r>
    </w:p>
    <w:p w:rsidR="00546BCC" w:rsidRPr="00546BCC" w:rsidRDefault="00546BCC" w:rsidP="0054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A renvoyer avant le </w:t>
      </w:r>
      <w:r w:rsidRPr="00546BCC">
        <w:rPr>
          <w:rFonts w:ascii="Calibri" w:eastAsia="Times New Roman" w:hAnsi="Calibri" w:cs="Times New Roman"/>
          <w:b/>
          <w:sz w:val="28"/>
          <w:szCs w:val="28"/>
          <w:lang w:eastAsia="ar-SA"/>
        </w:rPr>
        <w:t>02 juillet 2014 (12h00)</w:t>
      </w:r>
      <w:r w:rsidRPr="00546BCC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</w:t>
      </w: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à: </w:t>
      </w:r>
      <w:hyperlink r:id="rId11" w:history="1">
        <w:r w:rsidRPr="00546BCC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ar-SA"/>
          </w:rPr>
          <w:t>servane.penvern@avignon.inra.fr</w:t>
        </w:r>
      </w:hyperlink>
    </w:p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  <w:r w:rsidRPr="00546BCC"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  <w:t>A remplir en Calibri, police 10, couleur bleu.</w:t>
      </w:r>
    </w:p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01"/>
        <w:gridCol w:w="7134"/>
      </w:tblGrid>
      <w:tr w:rsidR="00546BCC" w:rsidRPr="00546BCC" w:rsidTr="001F6838">
        <w:trPr>
          <w:trHeight w:val="29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  <w:t>Thème ciblé:</w:t>
            </w:r>
          </w:p>
          <w:p w:rsidR="00546BCC" w:rsidRPr="00546BCC" w:rsidRDefault="00546BCC" w:rsidP="00546BCC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ar-SA"/>
              </w:rPr>
            </w:pPr>
          </w:p>
        </w:tc>
      </w:tr>
      <w:tr w:rsidR="00546BCC" w:rsidRPr="00546BCC" w:rsidTr="001F6838">
        <w:trPr>
          <w:trHeight w:val="29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  <w:t>Titre du projet :</w:t>
            </w:r>
          </w:p>
          <w:p w:rsidR="00546BCC" w:rsidRPr="00546BCC" w:rsidRDefault="00546BCC" w:rsidP="00546BCC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ar-SA"/>
              </w:rPr>
            </w:pPr>
          </w:p>
        </w:tc>
      </w:tr>
      <w:tr w:rsidR="00546BCC" w:rsidRPr="00546BCC" w:rsidTr="001F6838">
        <w:trPr>
          <w:trHeight w:val="29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  <w:t>Acronyme :</w:t>
            </w:r>
          </w:p>
          <w:p w:rsidR="00546BCC" w:rsidRPr="00546BCC" w:rsidRDefault="00546BCC" w:rsidP="00546BCC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6BCC" w:rsidRPr="00546BCC" w:rsidRDefault="00546BCC" w:rsidP="00546BCC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ar-SA"/>
              </w:rPr>
            </w:pPr>
          </w:p>
        </w:tc>
      </w:tr>
    </w:tbl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Responsable Scientifique 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2016"/>
        <w:gridCol w:w="2260"/>
        <w:gridCol w:w="3413"/>
      </w:tblGrid>
      <w:tr w:rsidR="00546BCC" w:rsidRPr="00546BCC" w:rsidTr="001F6838">
        <w:trPr>
          <w:trHeight w:val="264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>Coordonnées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Calibri" w:eastAsia="Times New Roman" w:hAnsi="Calibri" w:cs="Times New Roman"/>
                <w:bCs/>
                <w:color w:val="1F497D"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>Tél :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Calibri" w:eastAsia="Times New Roman" w:hAnsi="Calibri" w:cs="Times New Roman"/>
                <w:bCs/>
                <w:color w:val="1F497D"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 xml:space="preserve">Fax : </w:t>
            </w:r>
          </w:p>
        </w:tc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Calibri" w:eastAsia="Times New Roman" w:hAnsi="Calibri" w:cs="Times New Roman"/>
                <w:bCs/>
                <w:color w:val="1F497D"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>e-mail :</w:t>
            </w:r>
          </w:p>
        </w:tc>
      </w:tr>
      <w:tr w:rsidR="00546BCC" w:rsidRPr="00546BCC" w:rsidTr="001F6838">
        <w:trPr>
          <w:cantSplit/>
          <w:trHeight w:hRule="exact" w:val="857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ar-SA"/>
              </w:rPr>
              <w:t>Nom et adresse de l’unité </w:t>
            </w:r>
          </w:p>
        </w:tc>
        <w:tc>
          <w:tcPr>
            <w:tcW w:w="7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tabs>
                <w:tab w:val="left" w:pos="6480"/>
              </w:tabs>
              <w:suppressAutoHyphens/>
              <w:snapToGrid w:val="0"/>
              <w:spacing w:before="20" w:after="20" w:line="240" w:lineRule="auto"/>
              <w:jc w:val="both"/>
              <w:rPr>
                <w:rFonts w:ascii="Calibri" w:eastAsia="Times New Roman" w:hAnsi="Calibri" w:cs="Times New Roman"/>
                <w:bCs/>
                <w:color w:val="1F497D"/>
                <w:sz w:val="20"/>
                <w:szCs w:val="24"/>
                <w:lang w:eastAsia="ar-SA"/>
              </w:rPr>
            </w:pPr>
          </w:p>
        </w:tc>
      </w:tr>
    </w:tbl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i/>
          <w:sz w:val="20"/>
          <w:szCs w:val="20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Durée totale du projet :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>(en mois - maximum 36 mois - à partir du 1</w:t>
      </w:r>
      <w:r w:rsidRPr="00546BCC">
        <w:rPr>
          <w:rFonts w:ascii="Calibri" w:eastAsia="Times New Roman" w:hAnsi="Calibri" w:cs="Times New Roman"/>
          <w:i/>
          <w:sz w:val="20"/>
          <w:szCs w:val="20"/>
          <w:vertAlign w:val="superscript"/>
          <w:lang w:eastAsia="ar-SA"/>
        </w:rPr>
        <w:t xml:space="preserve">er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>juin 2015)</w:t>
      </w:r>
    </w:p>
    <w:p w:rsidR="00546BCC" w:rsidRPr="00546BCC" w:rsidRDefault="00546BCC" w:rsidP="00546BCC">
      <w:pPr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i/>
          <w:sz w:val="20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Les équipes, organismes scientifiques et personnes participants directement au projet</w:t>
      </w:r>
      <w:r w:rsidRPr="00546BCC">
        <w:rPr>
          <w:rFonts w:ascii="Calibri" w:eastAsia="Times New Roman" w:hAnsi="Calibri" w:cs="Times New Roman"/>
          <w:b/>
          <w:szCs w:val="24"/>
          <w:lang w:eastAsia="ar-SA"/>
        </w:rPr>
        <w:t xml:space="preserve"> </w:t>
      </w:r>
      <w:r w:rsidRPr="00546BCC">
        <w:rPr>
          <w:rFonts w:ascii="Calibri" w:eastAsia="Times New Roman" w:hAnsi="Calibri" w:cs="Times New Roman"/>
          <w:i/>
          <w:sz w:val="20"/>
          <w:szCs w:val="24"/>
          <w:lang w:eastAsia="ar-SA"/>
        </w:rPr>
        <w:t>(chercheurs, ingénieurs, techniciens, doctorants, stagiaires et CDD éventuels...), et présentation de leurs domaines de compétence, et de leurs contributions au projet</w:t>
      </w:r>
    </w:p>
    <w:tbl>
      <w:tblPr>
        <w:tblW w:w="92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2851"/>
        <w:gridCol w:w="4527"/>
        <w:tblGridChange w:id="0">
          <w:tblGrid>
            <w:gridCol w:w="1827"/>
            <w:gridCol w:w="2851"/>
            <w:gridCol w:w="4527"/>
          </w:tblGrid>
        </w:tblGridChange>
      </w:tblGrid>
      <w:tr w:rsidR="00546BCC" w:rsidRPr="00546BCC" w:rsidTr="001F6838">
        <w:trPr>
          <w:trHeight w:hRule="exact" w:val="379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Noms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Centre/département/unité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Domaines de compétence et contribution au projet</w:t>
            </w:r>
          </w:p>
        </w:tc>
      </w:tr>
      <w:tr w:rsidR="00546BCC" w:rsidRPr="00546BCC" w:rsidTr="001F6838">
        <w:trPr>
          <w:trHeight w:hRule="exact" w:val="364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  <w:tr w:rsidR="00546BCC" w:rsidRPr="00546BCC" w:rsidTr="001F6838">
        <w:trPr>
          <w:trHeight w:hRule="exact" w:val="344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  <w:tr w:rsidR="00546BCC" w:rsidRPr="00546BCC" w:rsidTr="001F6838">
        <w:trPr>
          <w:trHeight w:hRule="exact" w:val="354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300"/>
                <w:tab w:val="left" w:pos="2820"/>
                <w:tab w:val="left" w:pos="648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</w:tbl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color w:val="1F497D"/>
          <w:sz w:val="24"/>
          <w:szCs w:val="24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Adéquation avec le(s) thème(s) de l'appel d'offre (environ 10-20 lignes)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Positionnement du projet dans un cadre plus large (environ 10-20 lignes):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 xml:space="preserve">En précisant le cas échéant les complémentarités avec d'autres projets 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clear" w:pos="720"/>
          <w:tab w:val="left" w:pos="717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i/>
          <w:sz w:val="20"/>
          <w:szCs w:val="20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Résumé (environ 20-30 lignes) :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 xml:space="preserve"> Thématique du projet, problématique et hypothèses de travail, questions scientifiques, et disciplines concernées.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Mots-clés (max 5) : </w:t>
      </w:r>
      <w:r w:rsidRPr="00546BCC"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  <w:t xml:space="preserve"> 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4"/>
          <w:szCs w:val="24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Méthode(s) envisagée(s) et résultats attendus (1-2 pages) :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>Résultats et valorisation envisagés (environ 10-20 lignes)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Pilotage du projet (environ 10 lignes) :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>Composition, coordination, rôle des différentes parties prenantes et modalités de participation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Publications et/ou expériences des participants reliées au thème (max ½ page) :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>L’absence de publications en AB des porteurs de projet n’étant pas synonyme de non-recevabilité.</w:t>
      </w:r>
    </w:p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Experts extérieurs au projet reconnus sur le sujet (min 2 noms) :</w:t>
      </w:r>
    </w:p>
    <w:p w:rsidR="00546BCC" w:rsidRPr="00546BCC" w:rsidRDefault="00546BCC" w:rsidP="00546BCC">
      <w:pPr>
        <w:suppressAutoHyphens/>
        <w:spacing w:after="12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 xml:space="preserve">Estimation des moyens humains, du budget global prévisionnel et demande spécifique adressée à l’Inra dans le cadre de cet AAP: </w:t>
      </w:r>
      <w:r w:rsidRPr="00546BCC">
        <w:rPr>
          <w:rFonts w:ascii="Calibri" w:eastAsia="Times New Roman" w:hAnsi="Calibri" w:cs="Times New Roman"/>
          <w:i/>
          <w:sz w:val="20"/>
          <w:szCs w:val="20"/>
          <w:lang w:eastAsia="ar-SA"/>
        </w:rPr>
        <w:t>Coût marginal, i.e., hors salaires des agents INRA</w:t>
      </w:r>
      <w:r w:rsidRPr="00546BCC">
        <w:rPr>
          <w:rFonts w:ascii="Calibri" w:eastAsia="Times New Roman" w:hAnsi="Calibri" w:cs="Times New Roman"/>
          <w:i/>
          <w:sz w:val="20"/>
          <w:szCs w:val="20"/>
          <w:vertAlign w:val="superscript"/>
          <w:lang w:eastAsia="ar-SA"/>
        </w:rPr>
        <w:footnoteReference w:id="1"/>
      </w: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2170"/>
      </w:tblGrid>
      <w:tr w:rsidR="00546BCC" w:rsidRPr="00546BCC" w:rsidTr="001F6838">
        <w:trPr>
          <w:trHeight w:val="375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lang w:eastAsia="ar-SA"/>
              </w:rPr>
              <w:t>DUREE PREVUE DU PROJET (en mois)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Arial Narrow" w:eastAsia="Times New Roman" w:hAnsi="Arial Narrow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  <w:tr w:rsidR="00546BCC" w:rsidRPr="00546BCC" w:rsidTr="001F6838">
        <w:trPr>
          <w:trHeight w:val="345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lang w:eastAsia="ar-SA"/>
              </w:rPr>
              <w:t>TEMPS RECHERCHE PUBLIQUE (en mois/an)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Arial Narrow" w:eastAsia="Times New Roman" w:hAnsi="Arial Narrow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  <w:tr w:rsidR="00546BCC" w:rsidRPr="00546BCC" w:rsidTr="001F6838">
        <w:trPr>
          <w:trHeight w:val="330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6800"/>
              </w:tabs>
              <w:suppressAutoHyphens/>
              <w:snapToGrid w:val="0"/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lang w:eastAsia="ar-SA"/>
              </w:rPr>
              <w:t xml:space="preserve">BUDGET PREVISIBLE TOTAL (en euros) 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Arial Narrow" w:eastAsia="Times New Roman" w:hAnsi="Arial Narrow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  <w:tr w:rsidR="00546BCC" w:rsidRPr="00546BCC" w:rsidTr="001F6838">
        <w:trPr>
          <w:trHeight w:val="330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tabs>
                <w:tab w:val="left" w:pos="6800"/>
              </w:tabs>
              <w:suppressAutoHyphens/>
              <w:snapToGrid w:val="0"/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546BCC">
              <w:rPr>
                <w:rFonts w:ascii="Calibri" w:eastAsia="Times New Roman" w:hAnsi="Calibri" w:cs="Times New Roman"/>
                <w:b/>
                <w:lang w:eastAsia="ar-SA"/>
              </w:rPr>
              <w:t>PART DEMANDE A L’INRA (en euros)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CC" w:rsidRPr="00546BCC" w:rsidRDefault="00546BCC" w:rsidP="00546BCC">
            <w:pPr>
              <w:widowControl w:val="0"/>
              <w:suppressAutoHyphens/>
              <w:snapToGrid w:val="0"/>
              <w:spacing w:before="20" w:after="20" w:line="240" w:lineRule="auto"/>
              <w:rPr>
                <w:rFonts w:ascii="Arial Narrow" w:eastAsia="Times New Roman" w:hAnsi="Arial Narrow" w:cs="Times New Roman"/>
                <w:color w:val="1F497D"/>
                <w:sz w:val="20"/>
                <w:szCs w:val="24"/>
                <w:lang w:eastAsia="ar-SA"/>
              </w:rPr>
            </w:pPr>
          </w:p>
        </w:tc>
      </w:tr>
    </w:tbl>
    <w:p w:rsidR="00546BCC" w:rsidRPr="00546BCC" w:rsidRDefault="00546BCC" w:rsidP="00546BC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46BCC" w:rsidRPr="00546BCC" w:rsidRDefault="00546BCC" w:rsidP="00546BCC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BCC">
        <w:rPr>
          <w:rFonts w:ascii="Calibri" w:eastAsia="Times New Roman" w:hAnsi="Calibri" w:cs="Times New Roman"/>
          <w:sz w:val="24"/>
          <w:szCs w:val="24"/>
          <w:lang w:eastAsia="ar-SA"/>
        </w:rPr>
        <w:t>Justification du soutien demandé par principaux poste de dépense (en quelques lignes)</w:t>
      </w:r>
    </w:p>
    <w:p w:rsidR="008E54DB" w:rsidRDefault="0042054B">
      <w:bookmarkStart w:id="1" w:name="_GoBack"/>
      <w:bookmarkEnd w:id="1"/>
    </w:p>
    <w:sectPr w:rsidR="008E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4B" w:rsidRDefault="0042054B" w:rsidP="00546BCC">
      <w:pPr>
        <w:spacing w:after="0" w:line="240" w:lineRule="auto"/>
      </w:pPr>
      <w:r>
        <w:separator/>
      </w:r>
    </w:p>
  </w:endnote>
  <w:endnote w:type="continuationSeparator" w:id="0">
    <w:p w:rsidR="0042054B" w:rsidRDefault="0042054B" w:rsidP="0054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4B" w:rsidRDefault="0042054B" w:rsidP="00546BCC">
      <w:pPr>
        <w:spacing w:after="0" w:line="240" w:lineRule="auto"/>
      </w:pPr>
      <w:r>
        <w:separator/>
      </w:r>
    </w:p>
  </w:footnote>
  <w:footnote w:type="continuationSeparator" w:id="0">
    <w:p w:rsidR="0042054B" w:rsidRDefault="0042054B" w:rsidP="00546BCC">
      <w:pPr>
        <w:spacing w:after="0" w:line="240" w:lineRule="auto"/>
      </w:pPr>
      <w:r>
        <w:continuationSeparator/>
      </w:r>
    </w:p>
  </w:footnote>
  <w:footnote w:id="1">
    <w:p w:rsidR="00546BCC" w:rsidRPr="0071652C" w:rsidRDefault="00546BCC" w:rsidP="00546BCC">
      <w:pPr>
        <w:pStyle w:val="Notedebasdepage"/>
        <w:rPr>
          <w:rFonts w:ascii="Calibri" w:hAnsi="Calibri"/>
        </w:rPr>
      </w:pPr>
      <w:r>
        <w:rPr>
          <w:rStyle w:val="Appelnotedebasdep"/>
        </w:rPr>
        <w:footnoteRef/>
      </w:r>
      <w:r>
        <w:t xml:space="preserve"> </w:t>
      </w:r>
      <w:r w:rsidRPr="0071652C">
        <w:rPr>
          <w:rFonts w:ascii="Calibri" w:hAnsi="Calibri"/>
        </w:rPr>
        <w:t xml:space="preserve">Il s'agit d'un AIP. A ce titre, aucune rémunération autre que celles de stagiaires </w:t>
      </w:r>
      <w:r w:rsidRPr="00C603A1">
        <w:rPr>
          <w:rFonts w:ascii="Calibri" w:hAnsi="Calibri"/>
        </w:rPr>
        <w:t>ne peut être financée</w:t>
      </w:r>
      <w:r>
        <w:rPr>
          <w:rFonts w:ascii="Calibri" w:hAnsi="Calibri"/>
        </w:rPr>
        <w:t xml:space="preserve">. Sont donc exclus les </w:t>
      </w:r>
      <w:r w:rsidRPr="0071652C">
        <w:rPr>
          <w:rFonts w:ascii="Calibri" w:hAnsi="Calibri"/>
        </w:rPr>
        <w:t xml:space="preserve">financements de thèse et autres CDD. En outre, s'agissant d'un appel d'offre interne, la part des prestations ne doit pas </w:t>
      </w:r>
      <w:r w:rsidRPr="00D61394">
        <w:rPr>
          <w:rFonts w:ascii="Calibri" w:hAnsi="Calibri"/>
        </w:rPr>
        <w:t xml:space="preserve">excéder </w:t>
      </w:r>
      <w:r w:rsidRPr="00B6682B">
        <w:rPr>
          <w:rFonts w:ascii="Calibri" w:hAnsi="Calibri"/>
        </w:rPr>
        <w:t>20%</w:t>
      </w:r>
      <w:r w:rsidRPr="00D61394">
        <w:rPr>
          <w:rFonts w:ascii="Calibri" w:hAnsi="Calibri"/>
        </w:rPr>
        <w:t xml:space="preserve"> des</w:t>
      </w:r>
      <w:r w:rsidRPr="0071652C">
        <w:rPr>
          <w:rFonts w:ascii="Calibri" w:hAnsi="Calibri"/>
        </w:rPr>
        <w:t xml:space="preserve"> financements demandés.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4C3ADBD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CC"/>
    <w:rsid w:val="00055B73"/>
    <w:rsid w:val="0042054B"/>
    <w:rsid w:val="00546BCC"/>
    <w:rsid w:val="00993D34"/>
    <w:rsid w:val="00A53A90"/>
    <w:rsid w:val="00AD6A7D"/>
    <w:rsid w:val="00B31A4B"/>
    <w:rsid w:val="00C91C10"/>
    <w:rsid w:val="00D0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6A7D"/>
    <w:pPr>
      <w:ind w:left="720"/>
      <w:contextualSpacing/>
    </w:pPr>
  </w:style>
  <w:style w:type="character" w:styleId="Appelnotedebasdep">
    <w:name w:val="footnote reference"/>
    <w:semiHidden/>
    <w:rsid w:val="00546BC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546B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546B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6A7D"/>
    <w:pPr>
      <w:ind w:left="720"/>
      <w:contextualSpacing/>
    </w:pPr>
  </w:style>
  <w:style w:type="character" w:styleId="Appelnotedebasdep">
    <w:name w:val="footnote reference"/>
    <w:semiHidden/>
    <w:rsid w:val="00546BC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546B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546B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rvane.penvern@avignon.inra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Servane Penvern</dc:creator>
  <cp:lastModifiedBy>Servane Penvern</cp:lastModifiedBy>
  <cp:revision>1</cp:revision>
  <dcterms:created xsi:type="dcterms:W3CDTF">2014-05-15T14:53:00Z</dcterms:created>
  <dcterms:modified xsi:type="dcterms:W3CDTF">2014-05-15T14:54:00Z</dcterms:modified>
</cp:coreProperties>
</file>